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65"/>
        <w:tblW w:w="0" w:type="auto"/>
        <w:tblLook w:val="01E0" w:firstRow="1" w:lastRow="1" w:firstColumn="1" w:lastColumn="1" w:noHBand="0" w:noVBand="0"/>
      </w:tblPr>
      <w:tblGrid>
        <w:gridCol w:w="3686"/>
      </w:tblGrid>
      <w:tr w:rsidR="00EC5F28" w14:paraId="73056616" w14:textId="77777777" w:rsidTr="007322C7">
        <w:tc>
          <w:tcPr>
            <w:tcW w:w="3686" w:type="dxa"/>
            <w:shd w:val="clear" w:color="auto" w:fill="auto"/>
          </w:tcPr>
          <w:p w14:paraId="2BB5A847" w14:textId="77777777" w:rsidR="007322C7" w:rsidRPr="007322C7" w:rsidRDefault="00000000" w:rsidP="007322C7">
            <w:pPr>
              <w:jc w:val="center"/>
              <w:rPr>
                <w:rFonts w:eastAsia="Times New Roman" w:cs="Times New Roman"/>
                <w:szCs w:val="22"/>
              </w:rPr>
            </w:pPr>
            <w:r w:rsidRPr="007322C7">
              <w:rPr>
                <w:rFonts w:eastAsia="Times New Roman" w:cs="Times New Roman"/>
                <w:noProof/>
                <w:szCs w:val="22"/>
              </w:rPr>
              <w:drawing>
                <wp:inline distT="0" distB="0" distL="0" distR="0" wp14:anchorId="71587792" wp14:editId="69F011C0">
                  <wp:extent cx="476250" cy="4381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F28" w14:paraId="3CE4EF2D" w14:textId="77777777" w:rsidTr="007322C7">
        <w:tc>
          <w:tcPr>
            <w:tcW w:w="3686" w:type="dxa"/>
            <w:shd w:val="clear" w:color="auto" w:fill="auto"/>
          </w:tcPr>
          <w:p w14:paraId="312A3FF9" w14:textId="77777777" w:rsidR="007322C7" w:rsidRPr="007322C7" w:rsidRDefault="00000000" w:rsidP="007322C7">
            <w:pPr>
              <w:jc w:val="center"/>
              <w:rPr>
                <w:rFonts w:eastAsia="Times New Roman" w:cs="Times New Roman"/>
                <w:b/>
                <w:szCs w:val="22"/>
              </w:rPr>
            </w:pPr>
            <w:r w:rsidRPr="007322C7">
              <w:rPr>
                <w:rFonts w:eastAsia="Times New Roman" w:cs="Times New Roman"/>
                <w:b/>
                <w:szCs w:val="22"/>
              </w:rPr>
              <w:t>OBČINA GORNJA RADGONA</w:t>
            </w:r>
          </w:p>
        </w:tc>
      </w:tr>
      <w:tr w:rsidR="00EC5F28" w14:paraId="7D9ED17F" w14:textId="77777777" w:rsidTr="007322C7">
        <w:tc>
          <w:tcPr>
            <w:tcW w:w="3686" w:type="dxa"/>
            <w:shd w:val="clear" w:color="auto" w:fill="auto"/>
          </w:tcPr>
          <w:p w14:paraId="35B86245" w14:textId="77777777" w:rsidR="007322C7" w:rsidRPr="007322C7" w:rsidRDefault="00000000" w:rsidP="007322C7">
            <w:pPr>
              <w:jc w:val="center"/>
              <w:rPr>
                <w:rFonts w:eastAsia="Times New Roman" w:cs="Times New Roman"/>
                <w:b/>
                <w:szCs w:val="22"/>
              </w:rPr>
            </w:pPr>
            <w:r w:rsidRPr="007322C7">
              <w:rPr>
                <w:rFonts w:eastAsia="Times New Roman" w:cs="Times New Roman"/>
                <w:b/>
                <w:szCs w:val="22"/>
              </w:rPr>
              <w:t>ŽUPAN</w:t>
            </w:r>
            <w:r w:rsidR="006227DC">
              <w:rPr>
                <w:rFonts w:eastAsia="Times New Roman" w:cs="Times New Roman"/>
                <w:b/>
                <w:szCs w:val="22"/>
              </w:rPr>
              <w:t>JA</w:t>
            </w:r>
          </w:p>
        </w:tc>
      </w:tr>
      <w:tr w:rsidR="00EC5F28" w14:paraId="069B8B90" w14:textId="77777777" w:rsidTr="007322C7">
        <w:tc>
          <w:tcPr>
            <w:tcW w:w="3686" w:type="dxa"/>
            <w:shd w:val="clear" w:color="auto" w:fill="auto"/>
          </w:tcPr>
          <w:p w14:paraId="50D7EC92" w14:textId="77777777" w:rsidR="007322C7" w:rsidRPr="007322C7" w:rsidRDefault="00000000" w:rsidP="007322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22C7">
              <w:rPr>
                <w:rFonts w:eastAsia="Times New Roman" w:cs="Times New Roman"/>
                <w:sz w:val="20"/>
                <w:szCs w:val="20"/>
              </w:rPr>
              <w:t>Partizanska c. 13, 9250 Gornja Radgona</w:t>
            </w:r>
          </w:p>
        </w:tc>
      </w:tr>
      <w:tr w:rsidR="00EC5F28" w14:paraId="47722A5B" w14:textId="77777777" w:rsidTr="007322C7">
        <w:tc>
          <w:tcPr>
            <w:tcW w:w="3686" w:type="dxa"/>
            <w:shd w:val="clear" w:color="auto" w:fill="auto"/>
          </w:tcPr>
          <w:p w14:paraId="1845C3B8" w14:textId="77777777" w:rsidR="007322C7" w:rsidRPr="007322C7" w:rsidRDefault="00000000" w:rsidP="007322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22C7">
              <w:rPr>
                <w:rFonts w:eastAsia="Times New Roman" w:cs="Times New Roman"/>
                <w:sz w:val="20"/>
                <w:szCs w:val="20"/>
              </w:rPr>
              <w:t>tel.: 02 564 38 00, faks: 02 564 38 14</w:t>
            </w:r>
          </w:p>
        </w:tc>
      </w:tr>
      <w:tr w:rsidR="00EC5F28" w14:paraId="1C1D153C" w14:textId="77777777" w:rsidTr="007322C7">
        <w:tc>
          <w:tcPr>
            <w:tcW w:w="3686" w:type="dxa"/>
            <w:shd w:val="clear" w:color="auto" w:fill="auto"/>
          </w:tcPr>
          <w:p w14:paraId="01CFCDF6" w14:textId="77777777" w:rsidR="007322C7" w:rsidRPr="007322C7" w:rsidRDefault="00000000" w:rsidP="007322C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2C7">
              <w:rPr>
                <w:rFonts w:eastAsia="Calibri" w:cs="Times New Roman"/>
                <w:sz w:val="20"/>
                <w:szCs w:val="20"/>
              </w:rPr>
              <w:t>https://www.gor-radgona.si</w:t>
            </w:r>
          </w:p>
        </w:tc>
      </w:tr>
      <w:tr w:rsidR="00EC5F28" w14:paraId="62DCB5D9" w14:textId="77777777" w:rsidTr="007322C7">
        <w:tc>
          <w:tcPr>
            <w:tcW w:w="3686" w:type="dxa"/>
            <w:shd w:val="clear" w:color="auto" w:fill="auto"/>
          </w:tcPr>
          <w:p w14:paraId="22C4617D" w14:textId="77777777" w:rsidR="007322C7" w:rsidRPr="007322C7" w:rsidRDefault="00000000" w:rsidP="007322C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22C7">
              <w:rPr>
                <w:rFonts w:eastAsia="Calibri" w:cs="Times New Roman"/>
                <w:sz w:val="20"/>
                <w:szCs w:val="20"/>
              </w:rPr>
              <w:t>e-pošta: obcina@gor-radgona.si</w:t>
            </w:r>
          </w:p>
        </w:tc>
      </w:tr>
    </w:tbl>
    <w:p w14:paraId="483943F0" w14:textId="77777777" w:rsidR="00FB4128" w:rsidRDefault="00FB4128" w:rsidP="00F92738">
      <w:pPr>
        <w:rPr>
          <w:rFonts w:cs="Times New Roman"/>
        </w:rPr>
      </w:pPr>
    </w:p>
    <w:p w14:paraId="57F01C90" w14:textId="77777777" w:rsidR="007322C7" w:rsidRDefault="007322C7" w:rsidP="00F92738">
      <w:pPr>
        <w:rPr>
          <w:rFonts w:cs="Times New Roman"/>
        </w:rPr>
      </w:pPr>
    </w:p>
    <w:p w14:paraId="31849A01" w14:textId="77777777" w:rsidR="007322C7" w:rsidRDefault="007322C7" w:rsidP="00F92738">
      <w:pPr>
        <w:rPr>
          <w:rFonts w:cs="Times New Roman"/>
        </w:rPr>
      </w:pPr>
    </w:p>
    <w:p w14:paraId="4714DC19" w14:textId="77777777" w:rsidR="007322C7" w:rsidRDefault="007322C7" w:rsidP="00F92738">
      <w:pPr>
        <w:rPr>
          <w:rFonts w:cs="Times New Roman"/>
        </w:rPr>
      </w:pPr>
    </w:p>
    <w:p w14:paraId="064C8CB8" w14:textId="77777777" w:rsidR="007322C7" w:rsidRDefault="007322C7" w:rsidP="00F92738">
      <w:pPr>
        <w:rPr>
          <w:rFonts w:cs="Times New Roman"/>
        </w:rPr>
      </w:pPr>
    </w:p>
    <w:p w14:paraId="41BF15F5" w14:textId="77777777" w:rsidR="007322C7" w:rsidRDefault="007322C7" w:rsidP="00F92738">
      <w:pPr>
        <w:rPr>
          <w:rFonts w:cs="Times New Roman"/>
        </w:rPr>
      </w:pPr>
    </w:p>
    <w:p w14:paraId="5ABA2ACC" w14:textId="77777777" w:rsidR="007322C7" w:rsidRDefault="007322C7" w:rsidP="00F92738">
      <w:pPr>
        <w:rPr>
          <w:rFonts w:cs="Times New Roman"/>
        </w:rPr>
      </w:pPr>
    </w:p>
    <w:p w14:paraId="26C62FA9" w14:textId="77777777" w:rsidR="00AD1116" w:rsidRDefault="00AD1116" w:rsidP="00F92738">
      <w:pPr>
        <w:rPr>
          <w:rFonts w:cs="Times New Roman"/>
        </w:rPr>
      </w:pPr>
    </w:p>
    <w:p w14:paraId="3308C94C" w14:textId="7D1B98E9" w:rsidR="000A73FA" w:rsidRPr="006F441C" w:rsidRDefault="00000000" w:rsidP="00F92738">
      <w:pPr>
        <w:rPr>
          <w:rFonts w:cs="Times New Roman"/>
        </w:rPr>
      </w:pPr>
      <w:r w:rsidRPr="006F441C">
        <w:rPr>
          <w:rFonts w:cs="Times New Roman"/>
        </w:rPr>
        <w:t>Številka: 671-0004/2023-33</w:t>
      </w:r>
      <w:r w:rsidR="007725FC">
        <w:rPr>
          <w:rFonts w:cs="Times New Roman"/>
        </w:rPr>
        <w:t xml:space="preserve"> (U</w:t>
      </w:r>
      <w:r w:rsidR="00AD1116">
        <w:rPr>
          <w:rFonts w:cs="Times New Roman"/>
        </w:rPr>
        <w:t>113</w:t>
      </w:r>
      <w:r w:rsidR="007725FC">
        <w:rPr>
          <w:rFonts w:cs="Times New Roman"/>
        </w:rPr>
        <w:t>)</w:t>
      </w:r>
    </w:p>
    <w:p w14:paraId="731F45BE" w14:textId="77777777" w:rsidR="00F92738" w:rsidRPr="006F441C" w:rsidRDefault="00000000" w:rsidP="00F92738">
      <w:pPr>
        <w:rPr>
          <w:rFonts w:cs="Times New Roman"/>
        </w:rPr>
      </w:pPr>
      <w:r w:rsidRPr="006F441C">
        <w:rPr>
          <w:rFonts w:cs="Times New Roman"/>
        </w:rPr>
        <w:t>Datum:   11. 8. 2023</w:t>
      </w:r>
    </w:p>
    <w:p w14:paraId="1455D382" w14:textId="77777777" w:rsidR="00F92738" w:rsidRPr="006F441C" w:rsidRDefault="00F92738" w:rsidP="00F92738">
      <w:pPr>
        <w:rPr>
          <w:rFonts w:cs="Times New Roman"/>
        </w:rPr>
      </w:pPr>
      <w:bookmarkStart w:id="0" w:name="_Hlk42080224"/>
    </w:p>
    <w:p w14:paraId="3C448E07" w14:textId="77777777" w:rsidR="00AD1116" w:rsidRPr="00D42F40" w:rsidRDefault="00AD1116" w:rsidP="00AD1116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D42F40">
        <w:rPr>
          <w:rFonts w:eastAsia="Times New Roman"/>
          <w:color w:val="000000"/>
        </w:rPr>
        <w:t xml:space="preserve">Na podlagi 7. člena Pravilnika o uporabi telovadnice Partizan (Uradno glasilo Občine Gornja Radgona, lokalni časopis Prepih št. 53, z dne 1. 10. 2009) Občina Gornja Radgona objavlja </w:t>
      </w:r>
    </w:p>
    <w:p w14:paraId="2D097604" w14:textId="77777777" w:rsidR="00AD1116" w:rsidRPr="00D42F40" w:rsidRDefault="00AD1116" w:rsidP="00AD1116">
      <w:pPr>
        <w:autoSpaceDE w:val="0"/>
        <w:autoSpaceDN w:val="0"/>
        <w:adjustRightInd w:val="0"/>
        <w:rPr>
          <w:rFonts w:eastAsia="Times New Roman"/>
          <w:color w:val="000000"/>
          <w:sz w:val="12"/>
          <w:szCs w:val="12"/>
        </w:rPr>
      </w:pPr>
    </w:p>
    <w:p w14:paraId="5F013844" w14:textId="77777777" w:rsidR="00AD1116" w:rsidRPr="00D42F40" w:rsidRDefault="00AD1116" w:rsidP="00AD1116">
      <w:pPr>
        <w:autoSpaceDE w:val="0"/>
        <w:autoSpaceDN w:val="0"/>
        <w:adjustRightInd w:val="0"/>
        <w:rPr>
          <w:rFonts w:eastAsia="Times New Roman"/>
          <w:color w:val="000000"/>
          <w:sz w:val="12"/>
          <w:szCs w:val="12"/>
        </w:rPr>
      </w:pPr>
    </w:p>
    <w:p w14:paraId="4CD8671D" w14:textId="77777777" w:rsidR="00AD1116" w:rsidRPr="00D42F40" w:rsidRDefault="00AD1116" w:rsidP="00AD1116">
      <w:pPr>
        <w:autoSpaceDE w:val="0"/>
        <w:autoSpaceDN w:val="0"/>
        <w:adjustRightInd w:val="0"/>
        <w:rPr>
          <w:rFonts w:eastAsia="Times New Roman"/>
          <w:color w:val="000000"/>
          <w:sz w:val="12"/>
          <w:szCs w:val="12"/>
        </w:rPr>
      </w:pPr>
    </w:p>
    <w:p w14:paraId="24F89848" w14:textId="77777777" w:rsidR="00AD1116" w:rsidRPr="00D42F40" w:rsidRDefault="00AD1116" w:rsidP="00AD1116">
      <w:pPr>
        <w:autoSpaceDE w:val="0"/>
        <w:autoSpaceDN w:val="0"/>
        <w:adjustRightInd w:val="0"/>
        <w:rPr>
          <w:rFonts w:eastAsia="Times New Roman"/>
          <w:color w:val="000000"/>
          <w:sz w:val="12"/>
          <w:szCs w:val="12"/>
        </w:rPr>
      </w:pPr>
    </w:p>
    <w:p w14:paraId="6FF6C657" w14:textId="550C7505" w:rsidR="00AD1116" w:rsidRPr="00E7326F" w:rsidRDefault="00AD1116" w:rsidP="00AD1116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 w:rsidRPr="00E7326F">
        <w:rPr>
          <w:rFonts w:eastAsia="Times New Roman"/>
          <w:b/>
          <w:bCs/>
          <w:color w:val="000000"/>
          <w:sz w:val="28"/>
          <w:szCs w:val="28"/>
        </w:rPr>
        <w:t>J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7326F">
        <w:rPr>
          <w:rFonts w:eastAsia="Times New Roman"/>
          <w:b/>
          <w:bCs/>
          <w:color w:val="000000"/>
          <w:sz w:val="28"/>
          <w:szCs w:val="28"/>
        </w:rPr>
        <w:t>A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7326F">
        <w:rPr>
          <w:rFonts w:eastAsia="Times New Roman"/>
          <w:b/>
          <w:bCs/>
          <w:color w:val="000000"/>
          <w:sz w:val="28"/>
          <w:szCs w:val="28"/>
        </w:rPr>
        <w:t>V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7326F">
        <w:rPr>
          <w:rFonts w:eastAsia="Times New Roman"/>
          <w:b/>
          <w:bCs/>
          <w:color w:val="000000"/>
          <w:sz w:val="28"/>
          <w:szCs w:val="28"/>
        </w:rPr>
        <w:t>N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7326F">
        <w:rPr>
          <w:rFonts w:eastAsia="Times New Roman"/>
          <w:b/>
          <w:bCs/>
          <w:color w:val="000000"/>
          <w:sz w:val="28"/>
          <w:szCs w:val="28"/>
        </w:rPr>
        <w:t xml:space="preserve">I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</w:t>
      </w:r>
      <w:r w:rsidRPr="00E7326F">
        <w:rPr>
          <w:rFonts w:eastAsia="Times New Roman"/>
          <w:b/>
          <w:bCs/>
          <w:color w:val="000000"/>
          <w:sz w:val="28"/>
          <w:szCs w:val="28"/>
        </w:rPr>
        <w:t>R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7326F">
        <w:rPr>
          <w:rFonts w:eastAsia="Times New Roman"/>
          <w:b/>
          <w:bCs/>
          <w:color w:val="000000"/>
          <w:sz w:val="28"/>
          <w:szCs w:val="28"/>
        </w:rPr>
        <w:t>A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7326F">
        <w:rPr>
          <w:rFonts w:eastAsia="Times New Roman"/>
          <w:b/>
          <w:bCs/>
          <w:color w:val="000000"/>
          <w:sz w:val="28"/>
          <w:szCs w:val="28"/>
        </w:rPr>
        <w:t>Z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7326F">
        <w:rPr>
          <w:rFonts w:eastAsia="Times New Roman"/>
          <w:b/>
          <w:bCs/>
          <w:color w:val="000000"/>
          <w:sz w:val="28"/>
          <w:szCs w:val="28"/>
        </w:rPr>
        <w:t>P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7326F">
        <w:rPr>
          <w:rFonts w:eastAsia="Times New Roman"/>
          <w:b/>
          <w:bCs/>
          <w:color w:val="000000"/>
          <w:sz w:val="28"/>
          <w:szCs w:val="28"/>
        </w:rPr>
        <w:t>I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7326F">
        <w:rPr>
          <w:rFonts w:eastAsia="Times New Roman"/>
          <w:b/>
          <w:bCs/>
          <w:color w:val="000000"/>
          <w:sz w:val="28"/>
          <w:szCs w:val="28"/>
        </w:rPr>
        <w:t>S</w:t>
      </w:r>
    </w:p>
    <w:p w14:paraId="6923DCAE" w14:textId="77777777" w:rsidR="00AD1116" w:rsidRPr="00D42F40" w:rsidRDefault="00AD1116" w:rsidP="00AD1116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 w:rsidRPr="00D42F40">
        <w:rPr>
          <w:rFonts w:eastAsia="Times New Roman"/>
          <w:b/>
          <w:bCs/>
          <w:color w:val="000000"/>
        </w:rPr>
        <w:t xml:space="preserve">za uporabo telovadnice Partizan v sezoni </w:t>
      </w:r>
      <w:r>
        <w:rPr>
          <w:rFonts w:eastAsia="Times New Roman"/>
          <w:b/>
          <w:bCs/>
          <w:color w:val="000000"/>
        </w:rPr>
        <w:t>2023</w:t>
      </w:r>
      <w:r w:rsidRPr="00D42F40">
        <w:rPr>
          <w:rFonts w:eastAsia="Times New Roman"/>
          <w:b/>
          <w:bCs/>
          <w:color w:val="000000"/>
        </w:rPr>
        <w:t>/20</w:t>
      </w:r>
      <w:r>
        <w:rPr>
          <w:rFonts w:eastAsia="Times New Roman"/>
          <w:b/>
          <w:bCs/>
          <w:color w:val="000000"/>
        </w:rPr>
        <w:t>24</w:t>
      </w:r>
    </w:p>
    <w:p w14:paraId="1FD600C4" w14:textId="77777777" w:rsidR="00AD1116" w:rsidRPr="00D42F40" w:rsidRDefault="00AD1116" w:rsidP="00AD1116">
      <w:pPr>
        <w:autoSpaceDE w:val="0"/>
        <w:autoSpaceDN w:val="0"/>
        <w:adjustRightInd w:val="0"/>
        <w:rPr>
          <w:rFonts w:eastAsia="Times New Roman"/>
          <w:color w:val="000000"/>
          <w:sz w:val="12"/>
          <w:szCs w:val="12"/>
        </w:rPr>
      </w:pPr>
    </w:p>
    <w:p w14:paraId="3574CB22" w14:textId="77777777" w:rsidR="00AD1116" w:rsidRPr="00D42F40" w:rsidRDefault="00AD1116" w:rsidP="00AD1116">
      <w:pPr>
        <w:autoSpaceDE w:val="0"/>
        <w:autoSpaceDN w:val="0"/>
        <w:adjustRightInd w:val="0"/>
        <w:rPr>
          <w:rFonts w:eastAsia="Times New Roman"/>
          <w:color w:val="000000"/>
          <w:sz w:val="12"/>
          <w:szCs w:val="12"/>
        </w:rPr>
      </w:pPr>
    </w:p>
    <w:p w14:paraId="5CA1AC65" w14:textId="77777777" w:rsidR="00AD1116" w:rsidRPr="00F301E0" w:rsidRDefault="00AD1116" w:rsidP="00AD1116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Times New Roman"/>
          <w:b/>
          <w:bCs/>
          <w:color w:val="000000"/>
        </w:rPr>
      </w:pPr>
      <w:r w:rsidRPr="00D42F40">
        <w:rPr>
          <w:rFonts w:eastAsia="Times New Roman"/>
          <w:color w:val="000000"/>
        </w:rPr>
        <w:t xml:space="preserve">Naziv in sedež lastnika in upravljavca telovadnice: </w:t>
      </w:r>
      <w:r w:rsidRPr="00F301E0">
        <w:rPr>
          <w:rFonts w:eastAsia="Times New Roman"/>
          <w:b/>
          <w:bCs/>
          <w:color w:val="000000"/>
        </w:rPr>
        <w:t>Občina Gornja Radgona, Partizanska cesta 13, 9250 Gornja Radgona.</w:t>
      </w:r>
    </w:p>
    <w:p w14:paraId="415F7EC0" w14:textId="77777777" w:rsidR="00AD1116" w:rsidRPr="00D42F40" w:rsidRDefault="00AD1116" w:rsidP="00AD1116">
      <w:pPr>
        <w:autoSpaceDE w:val="0"/>
        <w:autoSpaceDN w:val="0"/>
        <w:adjustRightInd w:val="0"/>
        <w:ind w:left="426"/>
        <w:rPr>
          <w:rFonts w:eastAsia="Times New Roman"/>
          <w:color w:val="000000"/>
          <w:sz w:val="12"/>
          <w:szCs w:val="12"/>
        </w:rPr>
      </w:pPr>
    </w:p>
    <w:p w14:paraId="078E6059" w14:textId="77777777" w:rsidR="00AD1116" w:rsidRPr="00D42F40" w:rsidRDefault="00AD1116" w:rsidP="00AD1116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Times New Roman"/>
          <w:color w:val="000000"/>
        </w:rPr>
      </w:pPr>
      <w:r w:rsidRPr="00D42F40">
        <w:rPr>
          <w:rFonts w:eastAsia="Times New Roman"/>
          <w:color w:val="000000"/>
        </w:rPr>
        <w:t>Na razpis se lahko prijavijo: javni zavodi, športna društva</w:t>
      </w:r>
      <w:r>
        <w:rPr>
          <w:rFonts w:eastAsia="Times New Roman"/>
          <w:color w:val="000000"/>
        </w:rPr>
        <w:t xml:space="preserve"> in klubi</w:t>
      </w:r>
      <w:r w:rsidRPr="00D42F40">
        <w:rPr>
          <w:rFonts w:eastAsia="Times New Roman"/>
          <w:color w:val="000000"/>
        </w:rPr>
        <w:t>, neformalne rekreativne</w:t>
      </w:r>
      <w:r>
        <w:rPr>
          <w:rFonts w:eastAsia="Times New Roman"/>
          <w:color w:val="000000"/>
        </w:rPr>
        <w:t xml:space="preserve"> skupine, posamezniki in podjetja.</w:t>
      </w:r>
      <w:r w:rsidRPr="00D42F40">
        <w:rPr>
          <w:rFonts w:eastAsia="Times New Roman"/>
          <w:color w:val="000000"/>
        </w:rPr>
        <w:t xml:space="preserve"> Prednostno pravico pri oddaji telovadnice v uporabo bodo imeli interesenti, navedeni v 6. členu Pravilnika o uporabi telovadnice Partizan (Uradno glasilo Občine Gornja Radgona, lokalni časopis Prepih, št. 53, z dne 1. 10. 2009), v nadaljevanju: pravilnik.</w:t>
      </w:r>
    </w:p>
    <w:p w14:paraId="7C12EC94" w14:textId="77777777" w:rsidR="00AD1116" w:rsidRPr="00D42F40" w:rsidRDefault="00AD1116" w:rsidP="00AD1116">
      <w:pPr>
        <w:ind w:left="720"/>
        <w:contextualSpacing/>
        <w:rPr>
          <w:rFonts w:eastAsia="Times New Roman"/>
          <w:sz w:val="12"/>
          <w:szCs w:val="12"/>
          <w:lang w:eastAsia="sl-SI"/>
        </w:rPr>
      </w:pPr>
    </w:p>
    <w:p w14:paraId="7D0AD715" w14:textId="1F106F67" w:rsidR="00AD1116" w:rsidRPr="00D42F40" w:rsidRDefault="00AD1116" w:rsidP="00AD1116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Times New Roman"/>
          <w:color w:val="000000"/>
        </w:rPr>
      </w:pPr>
      <w:r w:rsidRPr="00D42F40">
        <w:rPr>
          <w:rFonts w:eastAsia="Times New Roman"/>
          <w:color w:val="000000"/>
        </w:rPr>
        <w:t xml:space="preserve">Cenik uporabe telovadnice Partizan za sezono </w:t>
      </w:r>
      <w:r>
        <w:rPr>
          <w:rFonts w:eastAsia="Times New Roman"/>
          <w:color w:val="000000"/>
        </w:rPr>
        <w:t>2023</w:t>
      </w:r>
      <w:r w:rsidRPr="00D42F40">
        <w:rPr>
          <w:rFonts w:eastAsia="Times New Roman"/>
          <w:color w:val="000000"/>
        </w:rPr>
        <w:t>/20</w:t>
      </w:r>
      <w:r>
        <w:rPr>
          <w:rFonts w:eastAsia="Times New Roman"/>
          <w:color w:val="000000"/>
        </w:rPr>
        <w:t>24</w:t>
      </w:r>
      <w:r w:rsidRPr="00D42F40">
        <w:rPr>
          <w:rFonts w:eastAsia="Times New Roman"/>
          <w:color w:val="000000"/>
        </w:rPr>
        <w:t xml:space="preserve"> je sprejel</w:t>
      </w:r>
      <w:r>
        <w:rPr>
          <w:rFonts w:eastAsia="Times New Roman"/>
          <w:color w:val="000000"/>
        </w:rPr>
        <w:t>a</w:t>
      </w:r>
      <w:r w:rsidRPr="00D42F40">
        <w:rPr>
          <w:rFonts w:eastAsia="Times New Roman"/>
          <w:color w:val="000000"/>
        </w:rPr>
        <w:t xml:space="preserve"> župan</w:t>
      </w:r>
      <w:r>
        <w:rPr>
          <w:rFonts w:eastAsia="Times New Roman"/>
          <w:color w:val="000000"/>
        </w:rPr>
        <w:t>ja</w:t>
      </w:r>
      <w:r w:rsidRPr="00D42F40">
        <w:rPr>
          <w:rFonts w:eastAsia="Times New Roman"/>
          <w:color w:val="000000"/>
        </w:rPr>
        <w:t xml:space="preserve"> Občine Gornja Radgona, </w:t>
      </w:r>
      <w:r w:rsidRPr="009C3320">
        <w:rPr>
          <w:rFonts w:eastAsia="Times New Roman"/>
          <w:color w:val="000000"/>
        </w:rPr>
        <w:t xml:space="preserve">dne </w:t>
      </w:r>
      <w:r>
        <w:rPr>
          <w:rFonts w:eastAsia="Times New Roman"/>
          <w:color w:val="000000"/>
        </w:rPr>
        <w:t>11. 8. 2023</w:t>
      </w:r>
      <w:r w:rsidRPr="004D6DAE">
        <w:rPr>
          <w:rFonts w:eastAsia="Times New Roman"/>
          <w:color w:val="000000"/>
        </w:rPr>
        <w:t xml:space="preserve"> in je objavljen</w:t>
      </w:r>
      <w:r w:rsidRPr="00D42F40">
        <w:rPr>
          <w:rFonts w:eastAsia="Times New Roman"/>
          <w:color w:val="000000"/>
        </w:rPr>
        <w:t xml:space="preserve"> na spletni strani Občine Gornja Radgona </w:t>
      </w:r>
      <w:hyperlink r:id="rId9" w:history="1">
        <w:r w:rsidRPr="00D42F40">
          <w:rPr>
            <w:rFonts w:eastAsia="Times New Roman"/>
            <w:color w:val="0000FF"/>
            <w:u w:val="single"/>
          </w:rPr>
          <w:t>www.gor-radgona.si</w:t>
        </w:r>
      </w:hyperlink>
      <w:r>
        <w:rPr>
          <w:rFonts w:eastAsia="Times New Roman"/>
          <w:color w:val="0000FF"/>
        </w:rPr>
        <w:t xml:space="preserve"> </w:t>
      </w:r>
      <w:r>
        <w:rPr>
          <w:rFonts w:eastAsia="Times New Roman"/>
        </w:rPr>
        <w:t>(kot del razpisne dokumentacije tega razpisa).</w:t>
      </w:r>
    </w:p>
    <w:p w14:paraId="23EA416F" w14:textId="77777777" w:rsidR="00AD1116" w:rsidRPr="00D42F40" w:rsidRDefault="00AD1116" w:rsidP="00AD1116">
      <w:pPr>
        <w:ind w:left="720"/>
        <w:contextualSpacing/>
        <w:rPr>
          <w:rFonts w:eastAsia="Times New Roman"/>
          <w:sz w:val="12"/>
          <w:szCs w:val="12"/>
          <w:lang w:eastAsia="sl-SI"/>
        </w:rPr>
      </w:pPr>
    </w:p>
    <w:p w14:paraId="6CDCFC17" w14:textId="77777777" w:rsidR="00AD1116" w:rsidRPr="00D42F40" w:rsidRDefault="00AD1116" w:rsidP="00AD1116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Times New Roman"/>
          <w:color w:val="000000"/>
        </w:rPr>
      </w:pPr>
      <w:r w:rsidRPr="00D42F40">
        <w:rPr>
          <w:rFonts w:eastAsia="Times New Roman"/>
          <w:color w:val="000000"/>
        </w:rPr>
        <w:t>Uporaba telovadnice Partizan obsega uporabo vadbene površine v objektu, garderob, sanitarij, umivalnikov, tušev ter športnega orodja in opreme v objektu.</w:t>
      </w:r>
    </w:p>
    <w:p w14:paraId="74BFE41B" w14:textId="77777777" w:rsidR="00AD1116" w:rsidRPr="00D42F40" w:rsidRDefault="00AD1116" w:rsidP="00AD1116">
      <w:pPr>
        <w:contextualSpacing/>
        <w:rPr>
          <w:rFonts w:eastAsia="Times New Roman"/>
          <w:sz w:val="12"/>
          <w:szCs w:val="12"/>
          <w:lang w:eastAsia="sl-SI"/>
        </w:rPr>
      </w:pPr>
    </w:p>
    <w:p w14:paraId="009ED36D" w14:textId="77777777" w:rsidR="00AD1116" w:rsidRPr="009C3320" w:rsidRDefault="00AD1116" w:rsidP="00AD1116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Times New Roman"/>
          <w:color w:val="000000"/>
        </w:rPr>
      </w:pPr>
      <w:r w:rsidRPr="00D42F40">
        <w:rPr>
          <w:rFonts w:eastAsia="Times New Roman"/>
          <w:color w:val="000000"/>
        </w:rPr>
        <w:t xml:space="preserve">Prostore telovadnice po urniku, sestavljenem na podlagi tega razpisa, bo možno koristiti v času od praviloma </w:t>
      </w:r>
      <w:r>
        <w:rPr>
          <w:rFonts w:eastAsia="Times New Roman"/>
          <w:color w:val="000000"/>
        </w:rPr>
        <w:t>4</w:t>
      </w:r>
      <w:r w:rsidRPr="009C3320">
        <w:rPr>
          <w:rFonts w:eastAsia="Times New Roman"/>
          <w:color w:val="000000"/>
        </w:rPr>
        <w:t>. 9. 202</w:t>
      </w:r>
      <w:r>
        <w:rPr>
          <w:rFonts w:eastAsia="Times New Roman"/>
          <w:color w:val="000000"/>
        </w:rPr>
        <w:t>3</w:t>
      </w:r>
      <w:r w:rsidRPr="009C3320">
        <w:rPr>
          <w:rFonts w:eastAsia="Times New Roman"/>
          <w:color w:val="000000"/>
        </w:rPr>
        <w:t xml:space="preserve"> do 31. 8. 202</w:t>
      </w:r>
      <w:r>
        <w:rPr>
          <w:rFonts w:eastAsia="Times New Roman"/>
          <w:color w:val="000000"/>
        </w:rPr>
        <w:t xml:space="preserve">4, </w:t>
      </w:r>
      <w:r w:rsidRPr="009C3320">
        <w:rPr>
          <w:rFonts w:eastAsia="Times New Roman"/>
          <w:color w:val="000000"/>
        </w:rPr>
        <w:t>in sicer od ponedeljka do petka</w:t>
      </w:r>
      <w:r>
        <w:rPr>
          <w:rFonts w:eastAsia="Times New Roman"/>
          <w:color w:val="000000"/>
        </w:rPr>
        <w:t>,</w:t>
      </w:r>
      <w:r w:rsidRPr="009C3320">
        <w:rPr>
          <w:rFonts w:eastAsia="Times New Roman"/>
          <w:color w:val="000000"/>
        </w:rPr>
        <w:t xml:space="preserve"> od 1</w:t>
      </w:r>
      <w:r>
        <w:rPr>
          <w:rFonts w:eastAsia="Times New Roman"/>
          <w:color w:val="000000"/>
        </w:rPr>
        <w:t>5</w:t>
      </w:r>
      <w:r w:rsidRPr="009C3320">
        <w:rPr>
          <w:rFonts w:eastAsia="Times New Roman"/>
          <w:color w:val="000000"/>
        </w:rPr>
        <w:t>.00 do 22.00 ure, ob sobotah od 9.00 do 22.00 ure ter ob nedeljah po dogovoru na podlagi izraženega interesa uporabnikov.</w:t>
      </w:r>
    </w:p>
    <w:p w14:paraId="6821BA90" w14:textId="77777777" w:rsidR="00AD1116" w:rsidRPr="00D42F40" w:rsidRDefault="00AD1116" w:rsidP="00AD1116">
      <w:pPr>
        <w:ind w:left="720"/>
        <w:contextualSpacing/>
        <w:rPr>
          <w:rFonts w:eastAsia="Times New Roman"/>
          <w:sz w:val="12"/>
          <w:szCs w:val="12"/>
          <w:lang w:eastAsia="sl-SI"/>
        </w:rPr>
      </w:pPr>
    </w:p>
    <w:p w14:paraId="70FF0878" w14:textId="77777777" w:rsidR="00AD1116" w:rsidRPr="000F2C45" w:rsidRDefault="00AD1116" w:rsidP="00AD1116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Times New Roman"/>
          <w:color w:val="000000"/>
        </w:rPr>
      </w:pPr>
      <w:r w:rsidRPr="000B372F">
        <w:rPr>
          <w:rFonts w:eastAsia="Times New Roman"/>
          <w:color w:val="000000"/>
        </w:rPr>
        <w:t>Prijava se posreduje na obrazcih vloge, ki je sestavni del tega razpisa.</w:t>
      </w:r>
      <w:r>
        <w:rPr>
          <w:rFonts w:eastAsia="Times New Roman"/>
          <w:color w:val="000000"/>
        </w:rPr>
        <w:t xml:space="preserve"> </w:t>
      </w:r>
      <w:r>
        <w:t xml:space="preserve">Rok za prijavo je </w:t>
      </w:r>
      <w:r w:rsidRPr="000F2C45">
        <w:rPr>
          <w:b/>
          <w:bCs/>
          <w:u w:val="single"/>
        </w:rPr>
        <w:t xml:space="preserve">do vključno </w:t>
      </w:r>
      <w:r>
        <w:rPr>
          <w:b/>
          <w:bCs/>
          <w:u w:val="single"/>
        </w:rPr>
        <w:t>26</w:t>
      </w:r>
      <w:r w:rsidRPr="000F2C45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avgusta</w:t>
      </w:r>
      <w:r w:rsidRPr="000F2C45">
        <w:rPr>
          <w:b/>
          <w:bCs/>
          <w:u w:val="single"/>
        </w:rPr>
        <w:t xml:space="preserve"> 2023. </w:t>
      </w:r>
    </w:p>
    <w:p w14:paraId="02F4C6F4" w14:textId="77777777" w:rsidR="00AD1116" w:rsidRPr="000F2C45" w:rsidRDefault="00AD1116" w:rsidP="00AD1116">
      <w:pPr>
        <w:autoSpaceDE w:val="0"/>
        <w:autoSpaceDN w:val="0"/>
        <w:adjustRightInd w:val="0"/>
        <w:rPr>
          <w:rFonts w:eastAsia="Times New Roman"/>
          <w:color w:val="000000"/>
          <w:sz w:val="12"/>
          <w:szCs w:val="12"/>
        </w:rPr>
      </w:pPr>
    </w:p>
    <w:p w14:paraId="03812CBA" w14:textId="77777777" w:rsidR="00AD1116" w:rsidRPr="000F2C45" w:rsidRDefault="00AD1116" w:rsidP="00AD1116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Times New Roman"/>
        </w:rPr>
      </w:pPr>
      <w:r>
        <w:rPr>
          <w:rFonts w:ascii="TimesNewRomanPSMT" w:hAnsi="TimesNewRomanPSMT" w:cs="TimesNewRomanPSMT"/>
        </w:rPr>
        <w:t xml:space="preserve">Prijava mora biti oddana v zaprti ovojnici z oznako </w:t>
      </w:r>
      <w:r w:rsidRPr="00D42F40">
        <w:rPr>
          <w:rFonts w:eastAsia="Times New Roman"/>
        </w:rPr>
        <w:t>»NE ODPIRAJ: RAZPIS</w:t>
      </w:r>
      <w:r>
        <w:rPr>
          <w:rFonts w:eastAsia="Times New Roman"/>
        </w:rPr>
        <w:t>-TELOVADNICA PARTIZAN</w:t>
      </w:r>
      <w:r w:rsidRPr="00D42F40">
        <w:rPr>
          <w:rFonts w:eastAsia="Times New Roman"/>
        </w:rPr>
        <w:t>«</w:t>
      </w:r>
      <w:r>
        <w:rPr>
          <w:rFonts w:eastAsia="Times New Roman"/>
        </w:rPr>
        <w:t xml:space="preserve"> </w:t>
      </w:r>
      <w:r>
        <w:rPr>
          <w:rFonts w:ascii="TimesNewRomanPSMT" w:hAnsi="TimesNewRomanPSMT" w:cs="TimesNewRomanPSMT"/>
        </w:rPr>
        <w:t xml:space="preserve">in poslana na naslov </w:t>
      </w:r>
      <w:r w:rsidRPr="00A22E28">
        <w:t>Občina Gornja Radgona, Partizanska cesta 13, 9250 Gornja Radgona</w:t>
      </w:r>
      <w:r>
        <w:rPr>
          <w:rFonts w:ascii="TimesNewRomanPSMT" w:hAnsi="TimesNewRomanPSMT" w:cs="TimesNewRomanPSMT"/>
        </w:rPr>
        <w:t xml:space="preserve">. </w:t>
      </w:r>
      <w:r w:rsidRPr="0007216D">
        <w:rPr>
          <w:iCs/>
        </w:rPr>
        <w:t>Na kuverti vloge mora biti naveden naziv in polni naslov vlagatelja.</w:t>
      </w:r>
      <w:r>
        <w:rPr>
          <w:iCs/>
        </w:rPr>
        <w:t xml:space="preserve"> </w:t>
      </w:r>
      <w:r w:rsidRPr="0007216D">
        <w:t>Šteje se, da je vloga dostavljena pravočasno, če je bila oddana najkasneje zadnji dan roka za oddajo prijav na pošti s priporočeno pošiljko ali osebno oddana v glavni pisarni občine zadnji dan roka za oddajo</w:t>
      </w:r>
      <w:r>
        <w:t>.</w:t>
      </w:r>
    </w:p>
    <w:p w14:paraId="0D9D83E3" w14:textId="77777777" w:rsidR="00AD1116" w:rsidRPr="00D42F40" w:rsidRDefault="00AD1116" w:rsidP="00AD1116">
      <w:pPr>
        <w:ind w:left="720"/>
        <w:contextualSpacing/>
        <w:rPr>
          <w:rFonts w:eastAsia="Times New Roman"/>
          <w:sz w:val="12"/>
          <w:szCs w:val="12"/>
          <w:lang w:eastAsia="sl-SI"/>
        </w:rPr>
      </w:pPr>
    </w:p>
    <w:p w14:paraId="6ED95B4B" w14:textId="77777777" w:rsidR="00AD1116" w:rsidRPr="00D42F40" w:rsidRDefault="00AD1116" w:rsidP="00AD1116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Times New Roman"/>
          <w:color w:val="000000"/>
        </w:rPr>
      </w:pPr>
      <w:r w:rsidRPr="00D42F40">
        <w:rPr>
          <w:rFonts w:eastAsia="Times New Roman"/>
          <w:color w:val="000000"/>
        </w:rPr>
        <w:t xml:space="preserve">Razpisna dokumentacija je vsem zainteresiranim na voljo na spletni strani Občine Gornja Radgona </w:t>
      </w:r>
      <w:hyperlink r:id="rId10" w:history="1">
        <w:r w:rsidRPr="00D42F40">
          <w:rPr>
            <w:rFonts w:eastAsia="Times New Roman"/>
            <w:color w:val="0000FF"/>
            <w:u w:val="single"/>
          </w:rPr>
          <w:t>www.gor-radgona.si</w:t>
        </w:r>
      </w:hyperlink>
      <w:r>
        <w:rPr>
          <w:rFonts w:eastAsia="Times New Roman"/>
          <w:color w:val="000000"/>
        </w:rPr>
        <w:t xml:space="preserve"> (rubrika </w:t>
      </w:r>
      <w:r w:rsidRPr="00F301E0">
        <w:rPr>
          <w:rFonts w:eastAsia="Times New Roman"/>
          <w:i/>
          <w:iCs/>
          <w:color w:val="000000"/>
        </w:rPr>
        <w:t>razpisi</w:t>
      </w:r>
      <w:r>
        <w:rPr>
          <w:rFonts w:eastAsia="Times New Roman"/>
          <w:color w:val="000000"/>
        </w:rPr>
        <w:t xml:space="preserve">), </w:t>
      </w:r>
      <w:r w:rsidRPr="00D42F40">
        <w:rPr>
          <w:rFonts w:eastAsia="Times New Roman"/>
          <w:color w:val="000000"/>
        </w:rPr>
        <w:t xml:space="preserve">vsak delovni dan pa tudi v </w:t>
      </w:r>
      <w:r>
        <w:rPr>
          <w:rFonts w:eastAsia="Times New Roman"/>
          <w:color w:val="000000"/>
        </w:rPr>
        <w:t>glavni pisarni Občinske uprave</w:t>
      </w:r>
      <w:r w:rsidRPr="00D42F40">
        <w:rPr>
          <w:rFonts w:eastAsia="Times New Roman"/>
          <w:color w:val="000000"/>
        </w:rPr>
        <w:t xml:space="preserve"> Občine Gornja Radgona, Partizanska cesta 13, Gornja Radgona, </w:t>
      </w:r>
      <w:r>
        <w:rPr>
          <w:rFonts w:eastAsia="Times New Roman"/>
          <w:color w:val="000000"/>
        </w:rPr>
        <w:t>soba</w:t>
      </w:r>
      <w:r w:rsidRPr="00D42F40">
        <w:rPr>
          <w:rFonts w:eastAsia="Times New Roman"/>
          <w:color w:val="000000"/>
        </w:rPr>
        <w:t xml:space="preserve"> št. </w:t>
      </w:r>
      <w:r>
        <w:rPr>
          <w:rFonts w:eastAsia="Times New Roman"/>
          <w:color w:val="000000"/>
        </w:rPr>
        <w:t>20</w:t>
      </w:r>
      <w:r w:rsidRPr="00D42F40">
        <w:rPr>
          <w:rFonts w:eastAsia="Times New Roman"/>
          <w:color w:val="000000"/>
        </w:rPr>
        <w:t>/I. nadstropje.</w:t>
      </w:r>
    </w:p>
    <w:p w14:paraId="239033E9" w14:textId="77777777" w:rsidR="00AD1116" w:rsidRPr="00D42F40" w:rsidRDefault="00AD1116" w:rsidP="00AD1116">
      <w:pPr>
        <w:contextualSpacing/>
        <w:rPr>
          <w:rFonts w:eastAsia="Times New Roman"/>
          <w:sz w:val="12"/>
          <w:szCs w:val="12"/>
          <w:lang w:eastAsia="sl-SI"/>
        </w:rPr>
      </w:pPr>
    </w:p>
    <w:p w14:paraId="6E2443D7" w14:textId="77777777" w:rsidR="00AD1116" w:rsidRPr="00D42F40" w:rsidRDefault="00AD1116" w:rsidP="00AD1116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Times New Roman"/>
        </w:rPr>
      </w:pPr>
      <w:r w:rsidRPr="00D42F40">
        <w:rPr>
          <w:rFonts w:eastAsia="Times New Roman"/>
        </w:rPr>
        <w:t>Interesenti, ki bodo svoje vloge dostavili po roku (</w:t>
      </w:r>
      <w:r w:rsidRPr="00503B16">
        <w:rPr>
          <w:rFonts w:eastAsia="Times New Roman"/>
        </w:rPr>
        <w:t xml:space="preserve">po </w:t>
      </w:r>
      <w:r>
        <w:rPr>
          <w:rFonts w:eastAsia="Times New Roman"/>
        </w:rPr>
        <w:t>26</w:t>
      </w:r>
      <w:r w:rsidRPr="00503B16">
        <w:rPr>
          <w:rFonts w:eastAsia="Times New Roman"/>
        </w:rPr>
        <w:t>. 8. 202</w:t>
      </w:r>
      <w:r>
        <w:rPr>
          <w:rFonts w:eastAsia="Times New Roman"/>
        </w:rPr>
        <w:t>3</w:t>
      </w:r>
      <w:r w:rsidRPr="00503B16">
        <w:rPr>
          <w:rFonts w:eastAsia="Times New Roman"/>
        </w:rPr>
        <w:t>), bodo</w:t>
      </w:r>
      <w:r>
        <w:rPr>
          <w:rFonts w:eastAsia="Times New Roman"/>
        </w:rPr>
        <w:t>,</w:t>
      </w:r>
      <w:r w:rsidRPr="00D42F40">
        <w:rPr>
          <w:rFonts w:eastAsia="Times New Roman"/>
        </w:rPr>
        <w:t xml:space="preserve"> ne glede na določbe 6. člena pravilnika</w:t>
      </w:r>
      <w:r>
        <w:rPr>
          <w:rFonts w:eastAsia="Times New Roman"/>
        </w:rPr>
        <w:t>,</w:t>
      </w:r>
      <w:r w:rsidRPr="00D42F40">
        <w:rPr>
          <w:rFonts w:eastAsia="Times New Roman"/>
        </w:rPr>
        <w:t xml:space="preserve"> lahko kandidirali le na proste termine, ki ne bodo razdeljeni prijaviteljem, ki so svoje vloge na razpis dostavili pravočasno.</w:t>
      </w:r>
    </w:p>
    <w:p w14:paraId="004B72EA" w14:textId="77777777" w:rsidR="00AD1116" w:rsidRPr="00D42F40" w:rsidRDefault="00AD1116" w:rsidP="00AD1116">
      <w:pPr>
        <w:ind w:left="720"/>
        <w:contextualSpacing/>
        <w:rPr>
          <w:rFonts w:eastAsia="Times New Roman"/>
          <w:sz w:val="12"/>
          <w:szCs w:val="12"/>
          <w:lang w:eastAsia="sl-SI"/>
        </w:rPr>
      </w:pPr>
    </w:p>
    <w:p w14:paraId="69842C62" w14:textId="77777777" w:rsidR="00AD1116" w:rsidRPr="00AD1116" w:rsidRDefault="00AD1116" w:rsidP="00AD1116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Times New Roman"/>
          <w:color w:val="000000"/>
        </w:rPr>
      </w:pPr>
      <w:r w:rsidRPr="00D42F40">
        <w:rPr>
          <w:rFonts w:eastAsia="Times New Roman"/>
        </w:rPr>
        <w:lastRenderedPageBreak/>
        <w:t>Na podlagi pravočasno prispelih vlog na razpis bo občina v skladu s pogoji</w:t>
      </w:r>
      <w:r>
        <w:rPr>
          <w:rFonts w:eastAsia="Times New Roman"/>
        </w:rPr>
        <w:t>,</w:t>
      </w:r>
      <w:r w:rsidRPr="00D42F40">
        <w:rPr>
          <w:rFonts w:eastAsia="Times New Roman"/>
        </w:rPr>
        <w:t xml:space="preserve"> navedenimi v 6. členu pravilnika</w:t>
      </w:r>
      <w:r>
        <w:rPr>
          <w:rFonts w:eastAsia="Times New Roman"/>
        </w:rPr>
        <w:t>,</w:t>
      </w:r>
      <w:r w:rsidRPr="00D42F40">
        <w:rPr>
          <w:rFonts w:eastAsia="Times New Roman"/>
        </w:rPr>
        <w:t xml:space="preserve"> oblikovala urnik uporabe telovadnice</w:t>
      </w:r>
      <w:r>
        <w:rPr>
          <w:rFonts w:eastAsia="Times New Roman"/>
        </w:rPr>
        <w:t xml:space="preserve"> za sezono 2023/2024</w:t>
      </w:r>
      <w:r w:rsidRPr="00D42F40">
        <w:rPr>
          <w:rFonts w:eastAsia="Times New Roman"/>
        </w:rPr>
        <w:t>, ki ga bo s sklepom potrdil</w:t>
      </w:r>
      <w:r>
        <w:rPr>
          <w:rFonts w:eastAsia="Times New Roman"/>
        </w:rPr>
        <w:t>a</w:t>
      </w:r>
      <w:r w:rsidRPr="00D42F40">
        <w:rPr>
          <w:rFonts w:eastAsia="Times New Roman"/>
        </w:rPr>
        <w:t xml:space="preserve"> tudi župan</w:t>
      </w:r>
      <w:r>
        <w:rPr>
          <w:rFonts w:eastAsia="Times New Roman"/>
        </w:rPr>
        <w:t>ja</w:t>
      </w:r>
      <w:r w:rsidRPr="00D42F40">
        <w:rPr>
          <w:rFonts w:eastAsia="Times New Roman"/>
        </w:rPr>
        <w:t xml:space="preserve"> Občine Gornja Radgona.</w:t>
      </w:r>
    </w:p>
    <w:p w14:paraId="20484F3E" w14:textId="77777777" w:rsidR="00AD1116" w:rsidRDefault="00AD1116" w:rsidP="00AD1116">
      <w:pPr>
        <w:pStyle w:val="Odstavekseznama"/>
        <w:rPr>
          <w:rFonts w:eastAsia="Times New Roman"/>
          <w:color w:val="000000"/>
        </w:rPr>
      </w:pPr>
    </w:p>
    <w:p w14:paraId="79111B11" w14:textId="77777777" w:rsidR="00AD1116" w:rsidRPr="00D42F40" w:rsidRDefault="00AD1116" w:rsidP="00AD1116">
      <w:pPr>
        <w:autoSpaceDE w:val="0"/>
        <w:autoSpaceDN w:val="0"/>
        <w:adjustRightInd w:val="0"/>
        <w:ind w:left="426"/>
        <w:rPr>
          <w:rFonts w:eastAsia="Times New Roman"/>
          <w:color w:val="000000"/>
        </w:rPr>
      </w:pPr>
    </w:p>
    <w:p w14:paraId="3C570143" w14:textId="35971D88" w:rsidR="00DF7C33" w:rsidRPr="007725FC" w:rsidRDefault="00DF7C33" w:rsidP="00F92738">
      <w:pPr>
        <w:rPr>
          <w:rFonts w:eastAsia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3544"/>
      </w:tblGrid>
      <w:tr w:rsidR="00EC5F28" w14:paraId="15EBBE07" w14:textId="77777777" w:rsidTr="00632113">
        <w:trPr>
          <w:trHeight w:val="828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184BE694" w14:textId="77777777" w:rsidR="00A47C47" w:rsidRPr="00A47C47" w:rsidRDefault="00A47C47" w:rsidP="00AD1116">
            <w:pPr>
              <w:ind w:left="-75" w:right="1345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D989C4" w14:textId="77777777" w:rsidR="00A47C47" w:rsidRPr="007725FC" w:rsidRDefault="00000000" w:rsidP="007322C7">
            <w:pPr>
              <w:ind w:left="67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b/>
              </w:rPr>
              <w:t>ŽUPAN</w:t>
            </w:r>
            <w:r w:rsidR="006227DC">
              <w:rPr>
                <w:b/>
              </w:rPr>
              <w:t>JA</w:t>
            </w:r>
          </w:p>
          <w:p w14:paraId="5E87016A" w14:textId="77777777" w:rsidR="00A47C47" w:rsidRDefault="00000000" w:rsidP="007322C7">
            <w:pPr>
              <w:ind w:left="67"/>
              <w:jc w:val="center"/>
              <w:rPr>
                <w:b/>
              </w:rPr>
            </w:pPr>
            <w:r>
              <w:rPr>
                <w:b/>
              </w:rPr>
              <w:t>OBČINE GORNJA RADGONA</w:t>
            </w:r>
          </w:p>
          <w:p w14:paraId="7C4E17D8" w14:textId="3A232965" w:rsidR="00A47C47" w:rsidRDefault="00000000" w:rsidP="007322C7">
            <w:pPr>
              <w:ind w:left="67"/>
              <w:jc w:val="center"/>
            </w:pPr>
            <w:r>
              <w:t>Urška MAUKO TUŠ</w:t>
            </w:r>
            <w:r w:rsidR="007A5584">
              <w:t>, l.r.</w:t>
            </w:r>
          </w:p>
          <w:p w14:paraId="5AF5BF97" w14:textId="77777777" w:rsidR="00A47C47" w:rsidRPr="00A47C47" w:rsidRDefault="00A47C47" w:rsidP="00A47C47">
            <w:pPr>
              <w:ind w:left="67" w:right="492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20C3E317" w14:textId="0154B710" w:rsidR="00A47C47" w:rsidRPr="007725FC" w:rsidRDefault="00A47C47" w:rsidP="00A47C47">
            <w:pPr>
              <w:ind w:left="67" w:right="492"/>
              <w:jc w:val="center"/>
              <w:rPr>
                <w:rFonts w:cs="Times New Roman"/>
                <w:color w:val="333333"/>
                <w:shd w:val="clear" w:color="auto" w:fill="FFFFFF"/>
              </w:rPr>
            </w:pPr>
          </w:p>
        </w:tc>
      </w:tr>
      <w:tr w:rsidR="00EC5F28" w14:paraId="4AEB7D96" w14:textId="77777777" w:rsidTr="00632113">
        <w:trPr>
          <w:trHeight w:val="531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0FE5CFC3" w14:textId="1114BEF0" w:rsidR="00A47C47" w:rsidRPr="00162867" w:rsidRDefault="00A47C47" w:rsidP="00A47C47">
            <w:pPr>
              <w:ind w:left="-75" w:right="2337"/>
              <w:jc w:val="center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02EAC" w14:textId="77777777" w:rsidR="00A47C47" w:rsidRPr="00162867" w:rsidRDefault="00A47C47" w:rsidP="007322C7">
            <w:pPr>
              <w:ind w:left="67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73DBC22" w14:textId="77777777" w:rsidR="00F92738" w:rsidRPr="007725FC" w:rsidRDefault="00F92738" w:rsidP="00F92738">
      <w:pPr>
        <w:rPr>
          <w:rFonts w:eastAsia="Times New Roman" w:cs="Times New Roman"/>
        </w:rPr>
      </w:pPr>
    </w:p>
    <w:p w14:paraId="2667399F" w14:textId="77777777" w:rsidR="00F92738" w:rsidRPr="007725FC" w:rsidRDefault="00F92738" w:rsidP="00F92738">
      <w:pPr>
        <w:rPr>
          <w:rFonts w:eastAsia="Times New Roman" w:cs="Times New Roman"/>
        </w:rPr>
      </w:pPr>
    </w:p>
    <w:bookmarkEnd w:id="0"/>
    <w:p w14:paraId="6B5D321D" w14:textId="77777777" w:rsidR="00A47C47" w:rsidRDefault="00A47C47">
      <w:pPr>
        <w:rPr>
          <w:rFonts w:cs="Times New Roman"/>
        </w:rPr>
      </w:pPr>
    </w:p>
    <w:sectPr w:rsidR="00A47C47" w:rsidSect="00A47C47">
      <w:footerReference w:type="default" r:id="rId11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5FB7" w14:textId="77777777" w:rsidR="000D41C2" w:rsidRDefault="000D41C2">
      <w:r>
        <w:separator/>
      </w:r>
    </w:p>
  </w:endnote>
  <w:endnote w:type="continuationSeparator" w:id="0">
    <w:p w14:paraId="20B7CA6C" w14:textId="77777777" w:rsidR="000D41C2" w:rsidRDefault="000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179636"/>
      <w:docPartObj>
        <w:docPartGallery w:val="Page Numbers (Bottom of Page)"/>
        <w:docPartUnique/>
      </w:docPartObj>
    </w:sdtPr>
    <w:sdtContent>
      <w:p w14:paraId="25A8DDEA" w14:textId="77777777" w:rsidR="00A47C47" w:rsidRDefault="0000000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5626CF" w14:textId="77777777" w:rsidR="00A47C47" w:rsidRDefault="00A47C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2038" w14:textId="77777777" w:rsidR="000D41C2" w:rsidRDefault="000D41C2">
      <w:r>
        <w:separator/>
      </w:r>
    </w:p>
  </w:footnote>
  <w:footnote w:type="continuationSeparator" w:id="0">
    <w:p w14:paraId="7FF8F5A4" w14:textId="77777777" w:rsidR="000D41C2" w:rsidRDefault="000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7C5"/>
    <w:multiLevelType w:val="hybridMultilevel"/>
    <w:tmpl w:val="4686E6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A606F"/>
    <w:multiLevelType w:val="hybridMultilevel"/>
    <w:tmpl w:val="EE746390"/>
    <w:lvl w:ilvl="0" w:tplc="0E66AD4E">
      <w:numFmt w:val="bullet"/>
      <w:pStyle w:val="a"/>
      <w:lvlText w:val="‒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1A6288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102D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6AD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42AC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EA83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A28B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A474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E6D0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7146015">
    <w:abstractNumId w:val="1"/>
  </w:num>
  <w:num w:numId="2" w16cid:durableId="23370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8"/>
    <w:rsid w:val="00021571"/>
    <w:rsid w:val="00055DF8"/>
    <w:rsid w:val="000A73FA"/>
    <w:rsid w:val="000D1FC0"/>
    <w:rsid w:val="000D41C2"/>
    <w:rsid w:val="00102AB5"/>
    <w:rsid w:val="00162867"/>
    <w:rsid w:val="00172F2E"/>
    <w:rsid w:val="0019245F"/>
    <w:rsid w:val="00194C52"/>
    <w:rsid w:val="00340102"/>
    <w:rsid w:val="003C0CE2"/>
    <w:rsid w:val="003D39D6"/>
    <w:rsid w:val="00433109"/>
    <w:rsid w:val="004409B2"/>
    <w:rsid w:val="005B1198"/>
    <w:rsid w:val="006227DC"/>
    <w:rsid w:val="00632113"/>
    <w:rsid w:val="006F441C"/>
    <w:rsid w:val="007322C7"/>
    <w:rsid w:val="007459BC"/>
    <w:rsid w:val="007725FC"/>
    <w:rsid w:val="0079399C"/>
    <w:rsid w:val="007A39AC"/>
    <w:rsid w:val="007A5584"/>
    <w:rsid w:val="00864715"/>
    <w:rsid w:val="008D6F94"/>
    <w:rsid w:val="00A07494"/>
    <w:rsid w:val="00A47C47"/>
    <w:rsid w:val="00A660C7"/>
    <w:rsid w:val="00AD1116"/>
    <w:rsid w:val="00B374F6"/>
    <w:rsid w:val="00B85AAE"/>
    <w:rsid w:val="00CC3773"/>
    <w:rsid w:val="00CE0652"/>
    <w:rsid w:val="00CE62AC"/>
    <w:rsid w:val="00DA3A8B"/>
    <w:rsid w:val="00DF7C33"/>
    <w:rsid w:val="00EC5F28"/>
    <w:rsid w:val="00F1115C"/>
    <w:rsid w:val="00F92738"/>
    <w:rsid w:val="00F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8FA7"/>
  <w15:docId w15:val="{6C934C85-A696-4C80-9575-A43EB1F8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41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92738"/>
    <w:pPr>
      <w:spacing w:after="0" w:line="240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F92738"/>
    <w:pPr>
      <w:spacing w:line="288" w:lineRule="auto"/>
    </w:pPr>
    <w:rPr>
      <w:rFonts w:ascii="MinionPro-Regular" w:eastAsia="Arial Unicode MS" w:hAnsi="MinionPro-Regular" w:cs="Arial Unicode MS"/>
      <w:color w:val="00000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927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2738"/>
    <w:rPr>
      <w:rFonts w:eastAsiaTheme="minorEastAsi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92738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F92738"/>
    <w:rPr>
      <w:rFonts w:eastAsiaTheme="minorEastAsia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27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2738"/>
    <w:rPr>
      <w:rFonts w:ascii="Tahoma" w:eastAsiaTheme="minorEastAsia" w:hAnsi="Tahoma" w:cs="Tahoma"/>
      <w:sz w:val="16"/>
      <w:szCs w:val="16"/>
    </w:rPr>
  </w:style>
  <w:style w:type="paragraph" w:customStyle="1" w:styleId="a">
    <w:name w:val="–"/>
    <w:basedOn w:val="Navaden"/>
    <w:rsid w:val="006F441C"/>
    <w:pPr>
      <w:numPr>
        <w:numId w:val="1"/>
      </w:numPr>
    </w:pPr>
  </w:style>
  <w:style w:type="paragraph" w:styleId="Odstavekseznama">
    <w:name w:val="List Paragraph"/>
    <w:basedOn w:val="Navaden"/>
    <w:uiPriority w:val="34"/>
    <w:qFormat/>
    <w:rsid w:val="00AD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-radgon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-radgo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4FD4-0290-4617-9ADB-39EA9611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obcina@gor-radgona.si</dc:creator>
  <cp:lastModifiedBy>Aleksandra Pintarič Zamuda</cp:lastModifiedBy>
  <cp:revision>2</cp:revision>
  <cp:lastPrinted>2022-01-14T11:58:00Z</cp:lastPrinted>
  <dcterms:created xsi:type="dcterms:W3CDTF">2023-08-11T09:42:00Z</dcterms:created>
  <dcterms:modified xsi:type="dcterms:W3CDTF">2023-08-11T09:42:00Z</dcterms:modified>
</cp:coreProperties>
</file>